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Subtitle"/>
        <w:jc w:val="center"/>
        <w:rPr>
          <w:rFonts w:ascii="Calibri" w:cs="Calibri" w:eastAsia="Calibri" w:hAnsi="Calibri"/>
          <w:color w:val="2e75b5"/>
          <w:sz w:val="32"/>
          <w:szCs w:val="32"/>
        </w:rPr>
      </w:pPr>
      <w:r w:rsidDel="00000000" w:rsidR="00000000" w:rsidRPr="00000000">
        <w:rPr>
          <w:rFonts w:ascii="Calibri" w:cs="Calibri" w:eastAsia="Calibri" w:hAnsi="Calibri"/>
          <w:color w:val="2e75b5"/>
          <w:sz w:val="32"/>
          <w:szCs w:val="32"/>
          <w:rtl w:val="0"/>
        </w:rPr>
        <w:t xml:space="preserve">Model Author</w:t>
      </w:r>
    </w:p>
    <w:p w:rsidR="00000000" w:rsidDel="00000000" w:rsidP="00000000" w:rsidRDefault="00000000" w:rsidRPr="00000000" w14:paraId="00000002">
      <w:pPr>
        <w:pStyle w:val="Subtitle"/>
        <w:jc w:val="center"/>
        <w:rPr/>
      </w:pPr>
      <w:r w:rsidDel="00000000" w:rsidR="00000000" w:rsidRPr="00000000">
        <w:rPr>
          <w:rtl w:val="0"/>
        </w:rPr>
        <w:t xml:space="preserve">darbouka_onnx.ts</w:t>
      </w:r>
    </w:p>
    <w:p w:rsidR="00000000" w:rsidDel="00000000" w:rsidP="00000000" w:rsidRDefault="00000000" w:rsidRPr="00000000" w14:paraId="00000003">
      <w:pPr>
        <w:rPr>
          <w:rFonts w:ascii="Roboto Condensed" w:cs="Roboto Condensed" w:eastAsia="Roboto Condensed" w:hAnsi="Roboto Condensed"/>
          <w:i w:val="1"/>
          <w:color w:val="000000"/>
          <w:sz w:val="27"/>
          <w:szCs w:val="27"/>
          <w:highlight w:val="white"/>
        </w:rPr>
      </w:pPr>
      <w:r w:rsidDel="00000000" w:rsidR="00000000" w:rsidRPr="00000000">
        <w:rPr>
          <w:rtl w:val="0"/>
        </w:rPr>
      </w:r>
    </w:p>
    <w:p w:rsidR="00000000" w:rsidDel="00000000" w:rsidP="00000000" w:rsidRDefault="00000000" w:rsidRPr="00000000" w14:paraId="00000004">
      <w:pPr>
        <w:rPr>
          <w:rFonts w:ascii="Roboto Condensed" w:cs="Roboto Condensed" w:eastAsia="Roboto Condensed" w:hAnsi="Roboto Condensed"/>
          <w:i w:val="1"/>
          <w:color w:val="000000"/>
          <w:sz w:val="27"/>
          <w:szCs w:val="27"/>
          <w:highlight w:val="white"/>
        </w:rPr>
      </w:pPr>
      <w:r w:rsidDel="00000000" w:rsidR="00000000" w:rsidRPr="00000000">
        <w:rPr>
          <w:rtl w:val="0"/>
        </w:rPr>
      </w:r>
    </w:p>
    <w:p w:rsidR="00000000" w:rsidDel="00000000" w:rsidP="00000000" w:rsidRDefault="00000000" w:rsidRPr="00000000" w14:paraId="00000005">
      <w:pPr>
        <w:shd w:fill="ffffff" w:val="clear"/>
        <w:spacing w:after="280" w:before="280" w:lineRule="auto"/>
        <w:rPr>
          <w:rFonts w:ascii="Roboto Condensed" w:cs="Roboto Condensed" w:eastAsia="Roboto Condensed" w:hAnsi="Roboto Condensed"/>
          <w:i w:val="1"/>
          <w:color w:val="000000"/>
        </w:rPr>
      </w:pPr>
      <w:r w:rsidDel="00000000" w:rsidR="00000000" w:rsidRPr="00000000">
        <w:rPr>
          <w:rFonts w:ascii="Roboto Condensed" w:cs="Roboto Condensed" w:eastAsia="Roboto Condensed" w:hAnsi="Roboto Condensed"/>
          <w:i w:val="1"/>
          <w:color w:val="000000"/>
          <w:sz w:val="27"/>
          <w:szCs w:val="27"/>
          <w:highlight w:val="white"/>
          <w:rtl w:val="0"/>
        </w:rPr>
        <w:t xml:space="preserve">(</w:t>
      </w:r>
      <w:r w:rsidDel="00000000" w:rsidR="00000000" w:rsidRPr="00000000">
        <w:rPr>
          <w:rFonts w:ascii="Roboto Condensed" w:cs="Roboto Condensed" w:eastAsia="Roboto Condensed" w:hAnsi="Roboto Condensed"/>
          <w:i w:val="1"/>
          <w:color w:val="000000"/>
          <w:rtl w:val="0"/>
        </w:rPr>
        <w:t xml:space="preserve">Short Biography (400 words max., in English) and High-Definition photo of the author.</w:t>
      </w:r>
      <w:r w:rsidDel="00000000" w:rsidR="00000000" w:rsidRPr="00000000">
        <w:rPr>
          <w:rFonts w:ascii="Roboto Condensed" w:cs="Roboto Condensed" w:eastAsia="Roboto Condensed" w:hAnsi="Roboto Condensed"/>
          <w:i w:val="1"/>
          <w:color w:val="000000"/>
          <w:sz w:val="27"/>
          <w:szCs w:val="27"/>
          <w:highlight w:val="white"/>
          <w:rtl w:val="0"/>
        </w:rPr>
        <w:t xml:space="preserve">)</w:t>
      </w:r>
      <w:r w:rsidDel="00000000" w:rsidR="00000000" w:rsidRPr="00000000">
        <w:rPr>
          <w:rtl w:val="0"/>
        </w:rPr>
      </w:r>
    </w:p>
    <w:p w:rsidR="00000000" w:rsidDel="00000000" w:rsidP="00000000" w:rsidRDefault="00000000" w:rsidRPr="00000000" w14:paraId="00000006">
      <w:pPr>
        <w:jc w:val="left"/>
        <w:rPr/>
      </w:pPr>
      <w:r w:rsidDel="00000000" w:rsidR="00000000" w:rsidRPr="00000000">
        <w:rPr>
          <w:rtl w:val="0"/>
        </w:rPr>
        <w:t xml:space="preserve">No photos available at this time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Biography</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The performer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André Vida (b.1974) is a saxophonist, composer and writer living in Berlin. He creates</w:t>
      </w:r>
    </w:p>
    <w:p w:rsidR="00000000" w:rsidDel="00000000" w:rsidP="00000000" w:rsidRDefault="00000000" w:rsidRPr="00000000" w14:paraId="0000000D">
      <w:pPr>
        <w:rPr/>
      </w:pPr>
      <w:r w:rsidDel="00000000" w:rsidR="00000000" w:rsidRPr="00000000">
        <w:rPr>
          <w:rtl w:val="0"/>
        </w:rPr>
        <w:t xml:space="preserve">performance pieces developing presence through the materiality of sound, physical gesture and the moment. Vida performs widely as a soloist and has collaborated with artists including Jamie Lidell, Arto Lindsay, Tarek Atoui, Anthony Braxton, Evelina Deicmane, Hassan Khan and Hajnal Nemeth. He also worked with Anri Sala on performances at the Pinault Collection, Serpentine Gallery, New Museum and Buffalo Bayou Cistern.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Vida has been commissioned by the Gropius Bau, Tri-Centric Foundation, Global Art Forum, the Berlin Biennale, Eyebeam, Deichtorhallen Hamburg and the European Sax Ensemble. A</w:t>
      </w:r>
    </w:p>
    <w:p w:rsidR="00000000" w:rsidDel="00000000" w:rsidP="00000000" w:rsidRDefault="00000000" w:rsidRPr="00000000" w14:paraId="00000010">
      <w:pPr>
        <w:rPr/>
      </w:pPr>
      <w:r w:rsidDel="00000000" w:rsidR="00000000" w:rsidRPr="00000000">
        <w:rPr>
          <w:rtl w:val="0"/>
        </w:rPr>
        <w:t xml:space="preserve">three-volume set of his work from 1995–2011 was released on PAN, his piece for 41</w:t>
      </w:r>
    </w:p>
    <w:p w:rsidR="00000000" w:rsidDel="00000000" w:rsidP="00000000" w:rsidRDefault="00000000" w:rsidRPr="00000000" w14:paraId="00000011">
      <w:pPr>
        <w:rPr/>
      </w:pPr>
      <w:r w:rsidDel="00000000" w:rsidR="00000000" w:rsidRPr="00000000">
        <w:rPr>
          <w:rtl w:val="0"/>
        </w:rPr>
        <w:t xml:space="preserve">saxophones, Minor Differences, was released on Entr’acte, and he has been featured in The</w:t>
      </w:r>
    </w:p>
    <w:p w:rsidR="00000000" w:rsidDel="00000000" w:rsidP="00000000" w:rsidRDefault="00000000" w:rsidRPr="00000000" w14:paraId="00000012">
      <w:pPr>
        <w:rPr/>
      </w:pPr>
      <w:r w:rsidDel="00000000" w:rsidR="00000000" w:rsidRPr="00000000">
        <w:rPr>
          <w:rtl w:val="0"/>
        </w:rPr>
        <w:t xml:space="preserve">Wire, TANK, Monopol, and Electronic Beats.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The author</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Achillefs Sourlas (1978) is a developer and musician living in Berlin. He has written music for orchestra, film, theatre, dance, installations and other media. His work has been performed in Europe, Asia and the Americas.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As a performer on woodwinds, keys and live electronics, he has worked with various jazz, funk, electronic, world music groups, big bands, orchestras and ensembles in the UK, Germany, China, Taiwan, Ireland, Norway and Greece.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Achillefs is the Founder of Axart Software, a music software development company which develops and publishes music plugins with emphasis on generative symbolic music.</w:t>
      </w:r>
    </w:p>
    <w:p w:rsidR="00000000" w:rsidDel="00000000" w:rsidP="00000000" w:rsidRDefault="00000000" w:rsidRPr="00000000" w14:paraId="0000001B">
      <w:pPr>
        <w:rPr/>
      </w:pPr>
      <w:r w:rsidDel="00000000" w:rsidR="00000000" w:rsidRPr="00000000">
        <w:rPr>
          <w:rtl w:val="0"/>
        </w:rPr>
      </w:r>
    </w:p>
    <w:sectPr>
      <w:headerReference r:id="rId7" w:type="default"/>
      <w:footerReference r:id="rId8" w:type="default"/>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3597311" cy="875399"/>
          <wp:effectExtent b="0" l="0" r="0" t="0"/>
          <wp:docPr id="101290475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3597311" cy="8753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1132674" cy="1132674"/>
          <wp:effectExtent b="0" l="0" r="0" t="0"/>
          <wp:docPr id="101290475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132674" cy="113267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itre1">
    <w:name w:val="heading 1"/>
    <w:basedOn w:val="Normal"/>
    <w:next w:val="Normal"/>
    <w:link w:val="Titre1Car"/>
    <w:uiPriority w:val="9"/>
    <w:qFormat w:val="1"/>
    <w:rsid w:val="005D6EC4"/>
    <w:pPr>
      <w:keepNext w:val="1"/>
      <w:keepLines w:val="1"/>
      <w:spacing w:before="240"/>
      <w:outlineLvl w:val="0"/>
    </w:pPr>
    <w:rPr>
      <w:rFonts w:asciiTheme="majorHAnsi" w:cstheme="majorBidi" w:eastAsiaTheme="majorEastAsia" w:hAnsiTheme="majorHAnsi"/>
      <w:color w:val="2e74b5" w:themeColor="accent1" w:themeShade="0000BF"/>
      <w:sz w:val="32"/>
      <w:szCs w:val="32"/>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character" w:styleId="Titre1Car" w:customStyle="1">
    <w:name w:val="Titre 1 Car"/>
    <w:basedOn w:val="Policepardfaut"/>
    <w:link w:val="Titre1"/>
    <w:uiPriority w:val="9"/>
    <w:rsid w:val="005D6EC4"/>
    <w:rPr>
      <w:rFonts w:asciiTheme="majorHAnsi" w:cstheme="majorBidi" w:eastAsiaTheme="majorEastAsia" w:hAnsiTheme="majorHAnsi"/>
      <w:color w:val="2e74b5" w:themeColor="accent1" w:themeShade="0000BF"/>
      <w:sz w:val="32"/>
      <w:szCs w:val="32"/>
    </w:rPr>
  </w:style>
  <w:style w:type="paragraph" w:styleId="Sous-titre">
    <w:name w:val="Subtitle"/>
    <w:basedOn w:val="Normal"/>
    <w:next w:val="Normal"/>
    <w:link w:val="Sous-titreCar"/>
    <w:uiPriority w:val="11"/>
    <w:qFormat w:val="1"/>
    <w:rsid w:val="005D6EC4"/>
    <w:pPr>
      <w:numPr>
        <w:ilvl w:val="1"/>
      </w:numPr>
      <w:spacing w:after="160"/>
    </w:pPr>
    <w:rPr>
      <w:color w:val="5a5a5a" w:themeColor="text1" w:themeTint="0000A5"/>
      <w:spacing w:val="15"/>
      <w:sz w:val="22"/>
      <w:szCs w:val="22"/>
    </w:rPr>
  </w:style>
  <w:style w:type="character" w:styleId="Sous-titreCar" w:customStyle="1">
    <w:name w:val="Sous-titre Car"/>
    <w:basedOn w:val="Policepardfaut"/>
    <w:link w:val="Sous-titre"/>
    <w:uiPriority w:val="11"/>
    <w:rsid w:val="005D6EC4"/>
    <w:rPr>
      <w:color w:val="5a5a5a" w:themeColor="text1" w:themeTint="0000A5"/>
      <w:spacing w:val="15"/>
      <w:sz w:val="22"/>
      <w:szCs w:val="22"/>
    </w:rPr>
  </w:style>
  <w:style w:type="paragraph" w:styleId="En-tte">
    <w:name w:val="header"/>
    <w:basedOn w:val="Normal"/>
    <w:link w:val="En-tteCar"/>
    <w:uiPriority w:val="99"/>
    <w:unhideWhenUsed w:val="1"/>
    <w:rsid w:val="005D6EC4"/>
    <w:pPr>
      <w:tabs>
        <w:tab w:val="center" w:pos="4536"/>
        <w:tab w:val="right" w:pos="9072"/>
      </w:tabs>
    </w:pPr>
  </w:style>
  <w:style w:type="character" w:styleId="En-tteCar" w:customStyle="1">
    <w:name w:val="En-tête Car"/>
    <w:basedOn w:val="Policepardfaut"/>
    <w:link w:val="En-tte"/>
    <w:uiPriority w:val="99"/>
    <w:rsid w:val="005D6EC4"/>
  </w:style>
  <w:style w:type="paragraph" w:styleId="Pieddepage">
    <w:name w:val="footer"/>
    <w:basedOn w:val="Normal"/>
    <w:link w:val="PieddepageCar"/>
    <w:uiPriority w:val="99"/>
    <w:unhideWhenUsed w:val="1"/>
    <w:rsid w:val="005D6EC4"/>
    <w:pPr>
      <w:tabs>
        <w:tab w:val="center" w:pos="4536"/>
        <w:tab w:val="right" w:pos="9072"/>
      </w:tabs>
    </w:pPr>
  </w:style>
  <w:style w:type="character" w:styleId="PieddepageCar" w:customStyle="1">
    <w:name w:val="Pied de page Car"/>
    <w:basedOn w:val="Policepardfaut"/>
    <w:link w:val="Pieddepage"/>
    <w:uiPriority w:val="99"/>
    <w:rsid w:val="005D6EC4"/>
  </w:style>
  <w:style w:type="character" w:styleId="Lienhypertexte">
    <w:name w:val="Hyperlink"/>
    <w:basedOn w:val="Policepardfaut"/>
    <w:uiPriority w:val="99"/>
    <w:unhideWhenUsed w:val="1"/>
    <w:rsid w:val="005D6EC4"/>
    <w:rPr>
      <w:color w:val="0563c1" w:themeColor="hyperlink"/>
      <w:u w:val="single"/>
    </w:rPr>
  </w:style>
  <w:style w:type="character" w:styleId="Mentionnonrsolue">
    <w:name w:val="Unresolved Mention"/>
    <w:basedOn w:val="Policepardfaut"/>
    <w:uiPriority w:val="99"/>
    <w:rsid w:val="005D6EC4"/>
    <w:rPr>
      <w:color w:val="605e5c"/>
      <w:shd w:color="auto" w:fill="e1dfdd" w:val="clear"/>
    </w:rPr>
  </w:style>
  <w:style w:type="paragraph" w:styleId="NormalWeb">
    <w:name w:val="Normal (Web)"/>
    <w:basedOn w:val="Normal"/>
    <w:uiPriority w:val="99"/>
    <w:unhideWhenUsed w:val="1"/>
    <w:rsid w:val="00BC7665"/>
    <w:pPr>
      <w:spacing w:after="100" w:afterAutospacing="1" w:before="100" w:beforeAutospacing="1"/>
    </w:pPr>
    <w:rPr>
      <w:rFonts w:ascii="Times New Roman" w:cs="Times New Roman" w:eastAsia="Times New Roman" w:hAnsi="Times New Roman"/>
      <w:lang w:eastAsia="fr-FR" w:val="fr-FR"/>
    </w:rPr>
  </w:style>
  <w:style w:type="paragraph" w:styleId="Subtitle">
    <w:name w:val="Subtitle"/>
    <w:basedOn w:val="Normal"/>
    <w:next w:val="Normal"/>
    <w:pPr>
      <w:spacing w:after="160" w:lineRule="auto"/>
    </w:pPr>
    <w:rPr>
      <w:color w:val="5a5a5a"/>
      <w:sz w:val="22"/>
      <w:szCs w:val="22"/>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pTlDhMG7EF014xvjg8NFlFUXrQ==">CgMxLjA4AHIhMWlTTGVMSUJ5aGVUdlhIc2dKb3lQNW5BZkszNGFXTjdO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2016-11-19T00:45:00Z</dcterms:created>
  <dc:creator>peng liu</dc:creator>
</cp:coreProperties>
</file>